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9B0C6" w14:textId="608890EC" w:rsidR="00730342" w:rsidRDefault="00730342">
      <w:pPr>
        <w:jc w:val="center"/>
        <w:rPr>
          <w:rFonts w:ascii="Gilroy Bold" w:eastAsia="Gilroy Bold" w:hAnsi="Gilroy Bold" w:cs="Gilroy Bold"/>
          <w:color w:val="FF0000"/>
          <w:sz w:val="28"/>
          <w:szCs w:val="28"/>
        </w:rPr>
      </w:pPr>
      <w:r>
        <w:rPr>
          <w:rFonts w:ascii="Gilroy Bold" w:eastAsia="Gilroy Bold" w:hAnsi="Gilroy Bold" w:cs="Gilroy Bold"/>
          <w:noProof/>
          <w:color w:val="FF0000"/>
          <w:sz w:val="28"/>
          <w:szCs w:val="28"/>
        </w:rPr>
        <w:drawing>
          <wp:inline distT="0" distB="0" distL="0" distR="0" wp14:anchorId="722CA910" wp14:editId="75EE8510">
            <wp:extent cx="754721" cy="754721"/>
            <wp:effectExtent l="0" t="0" r="7620" b="7620"/>
            <wp:docPr id="21365263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26383"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721" cy="754721"/>
                    </a:xfrm>
                    <a:prstGeom prst="rect">
                      <a:avLst/>
                    </a:prstGeom>
                  </pic:spPr>
                </pic:pic>
              </a:graphicData>
            </a:graphic>
          </wp:inline>
        </w:drawing>
      </w:r>
    </w:p>
    <w:p w14:paraId="00000001" w14:textId="7C662DD8" w:rsidR="001F767D" w:rsidRPr="00730342" w:rsidRDefault="00525F49">
      <w:pPr>
        <w:jc w:val="center"/>
        <w:rPr>
          <w:rFonts w:ascii="Gilroy Bold" w:eastAsia="Gilroy Bold" w:hAnsi="Gilroy Bold" w:cs="Gilroy Bold"/>
          <w:color w:val="FF0000"/>
          <w:sz w:val="28"/>
          <w:szCs w:val="28"/>
        </w:rPr>
      </w:pPr>
      <w:r w:rsidRPr="00730342">
        <w:rPr>
          <w:rFonts w:ascii="Gilroy Bold" w:eastAsia="Gilroy Bold" w:hAnsi="Gilroy Bold" w:cs="Gilroy Bold"/>
          <w:color w:val="FF0000"/>
          <w:sz w:val="28"/>
          <w:szCs w:val="28"/>
        </w:rPr>
        <w:t>COMUNICADO DE PRENSA</w:t>
      </w:r>
    </w:p>
    <w:p w14:paraId="00000002" w14:textId="22B69249" w:rsidR="001F767D" w:rsidRDefault="00525F49">
      <w:pPr>
        <w:rPr>
          <w:rFonts w:ascii="Gilroy" w:eastAsia="Gilroy" w:hAnsi="Gilroy" w:cs="Gilroy"/>
          <w:b/>
          <w:color w:val="073763"/>
          <w:sz w:val="24"/>
          <w:szCs w:val="24"/>
        </w:rPr>
      </w:pPr>
      <w:r w:rsidRPr="00730342">
        <w:rPr>
          <w:rFonts w:ascii="Gilroy" w:eastAsia="Gilroy" w:hAnsi="Gilroy" w:cs="Gilroy"/>
          <w:b/>
          <w:color w:val="073763"/>
          <w:sz w:val="24"/>
          <w:szCs w:val="24"/>
          <w:highlight w:val="yellow"/>
        </w:rPr>
        <w:t>IMPORTANTE: Esta nota de prensa no puede ser distribuida antes del</w:t>
      </w:r>
      <w:r w:rsidR="00730342" w:rsidRPr="00730342">
        <w:rPr>
          <w:rFonts w:ascii="Gilroy" w:eastAsia="Gilroy" w:hAnsi="Gilroy" w:cs="Gilroy"/>
          <w:b/>
          <w:color w:val="073763"/>
          <w:sz w:val="24"/>
          <w:szCs w:val="24"/>
          <w:highlight w:val="yellow"/>
        </w:rPr>
        <w:t xml:space="preserve"> jueves</w:t>
      </w:r>
      <w:r w:rsidRPr="00730342">
        <w:rPr>
          <w:rFonts w:ascii="Gilroy" w:eastAsia="Gilroy" w:hAnsi="Gilroy" w:cs="Gilroy"/>
          <w:b/>
          <w:color w:val="073763"/>
          <w:sz w:val="24"/>
          <w:szCs w:val="24"/>
          <w:highlight w:val="yellow"/>
        </w:rPr>
        <w:t xml:space="preserve"> </w:t>
      </w:r>
      <w:r w:rsidR="00730342" w:rsidRPr="00730342">
        <w:rPr>
          <w:rFonts w:ascii="Gilroy" w:eastAsia="Gilroy" w:hAnsi="Gilroy" w:cs="Gilroy"/>
          <w:b/>
          <w:color w:val="073763"/>
          <w:sz w:val="24"/>
          <w:szCs w:val="24"/>
          <w:highlight w:val="yellow"/>
        </w:rPr>
        <w:t>2</w:t>
      </w:r>
      <w:r>
        <w:rPr>
          <w:rFonts w:ascii="Gilroy" w:eastAsia="Gilroy" w:hAnsi="Gilroy" w:cs="Gilroy"/>
          <w:b/>
          <w:color w:val="073763"/>
          <w:sz w:val="24"/>
          <w:szCs w:val="24"/>
          <w:highlight w:val="yellow"/>
        </w:rPr>
        <w:t>4</w:t>
      </w:r>
      <w:r w:rsidR="00730342" w:rsidRPr="00730342">
        <w:rPr>
          <w:rFonts w:ascii="Gilroy" w:eastAsia="Gilroy" w:hAnsi="Gilroy" w:cs="Gilroy"/>
          <w:b/>
          <w:color w:val="073763"/>
          <w:sz w:val="24"/>
          <w:szCs w:val="24"/>
          <w:highlight w:val="yellow"/>
        </w:rPr>
        <w:t xml:space="preserve"> </w:t>
      </w:r>
      <w:r w:rsidRPr="00730342">
        <w:rPr>
          <w:rFonts w:ascii="Gilroy" w:eastAsia="Gilroy" w:hAnsi="Gilroy" w:cs="Gilroy"/>
          <w:b/>
          <w:color w:val="073763"/>
          <w:sz w:val="24"/>
          <w:szCs w:val="24"/>
          <w:highlight w:val="yellow"/>
        </w:rPr>
        <w:t xml:space="preserve">de </w:t>
      </w:r>
      <w:r w:rsidR="00730342" w:rsidRPr="00730342">
        <w:rPr>
          <w:rFonts w:ascii="Gilroy" w:eastAsia="Gilroy" w:hAnsi="Gilroy" w:cs="Gilroy"/>
          <w:b/>
          <w:color w:val="073763"/>
          <w:sz w:val="24"/>
          <w:szCs w:val="24"/>
          <w:highlight w:val="yellow"/>
        </w:rPr>
        <w:t>abril</w:t>
      </w:r>
      <w:r w:rsidRPr="00730342">
        <w:rPr>
          <w:rFonts w:ascii="Gilroy" w:eastAsia="Gilroy" w:hAnsi="Gilroy" w:cs="Gilroy"/>
          <w:b/>
          <w:color w:val="073763"/>
          <w:sz w:val="24"/>
          <w:szCs w:val="24"/>
          <w:highlight w:val="yellow"/>
        </w:rPr>
        <w:t xml:space="preserve"> del 2024 a las </w:t>
      </w:r>
      <w:r w:rsidR="00730342" w:rsidRPr="00730342">
        <w:rPr>
          <w:rFonts w:ascii="Gilroy" w:eastAsia="Gilroy" w:hAnsi="Gilroy" w:cs="Gilroy"/>
          <w:b/>
          <w:color w:val="073763"/>
          <w:sz w:val="24"/>
          <w:szCs w:val="24"/>
          <w:highlight w:val="yellow"/>
        </w:rPr>
        <w:t>1</w:t>
      </w:r>
      <w:r>
        <w:rPr>
          <w:rFonts w:ascii="Gilroy" w:eastAsia="Gilroy" w:hAnsi="Gilroy" w:cs="Gilroy"/>
          <w:b/>
          <w:color w:val="073763"/>
          <w:sz w:val="24"/>
          <w:szCs w:val="24"/>
          <w:highlight w:val="yellow"/>
        </w:rPr>
        <w:t>6</w:t>
      </w:r>
      <w:r w:rsidR="00730342" w:rsidRPr="00730342">
        <w:rPr>
          <w:rFonts w:ascii="Gilroy" w:eastAsia="Gilroy" w:hAnsi="Gilroy" w:cs="Gilroy"/>
          <w:b/>
          <w:color w:val="073763"/>
          <w:sz w:val="24"/>
          <w:szCs w:val="24"/>
          <w:highlight w:val="yellow"/>
        </w:rPr>
        <w:t xml:space="preserve">:00 </w:t>
      </w:r>
      <w:proofErr w:type="spellStart"/>
      <w:r w:rsidRPr="00730342">
        <w:rPr>
          <w:rFonts w:ascii="Gilroy" w:eastAsia="Gilroy" w:hAnsi="Gilroy" w:cs="Gilroy"/>
          <w:b/>
          <w:color w:val="073763"/>
          <w:sz w:val="24"/>
          <w:szCs w:val="24"/>
          <w:highlight w:val="yellow"/>
        </w:rPr>
        <w:t>hs</w:t>
      </w:r>
      <w:proofErr w:type="spellEnd"/>
      <w:r w:rsidRPr="00730342">
        <w:rPr>
          <w:rFonts w:ascii="Gilroy" w:eastAsia="Gilroy" w:hAnsi="Gilroy" w:cs="Gilroy"/>
          <w:b/>
          <w:color w:val="073763"/>
          <w:sz w:val="24"/>
          <w:szCs w:val="24"/>
          <w:highlight w:val="yellow"/>
        </w:rPr>
        <w:t>.</w:t>
      </w:r>
    </w:p>
    <w:p w14:paraId="00000003" w14:textId="77777777" w:rsidR="001F767D" w:rsidRDefault="001F767D">
      <w:pPr>
        <w:rPr>
          <w:rFonts w:ascii="Gilroy" w:eastAsia="Gilroy" w:hAnsi="Gilroy" w:cs="Gilroy"/>
        </w:rPr>
      </w:pPr>
    </w:p>
    <w:p w14:paraId="00000004" w14:textId="7E83C087" w:rsidR="001F767D" w:rsidRDefault="00525F49">
      <w:pPr>
        <w:rPr>
          <w:rFonts w:ascii="Gilroy" w:eastAsia="Gilroy" w:hAnsi="Gilroy" w:cs="Gilroy"/>
        </w:rPr>
      </w:pPr>
      <w:r>
        <w:rPr>
          <w:rFonts w:ascii="Gilroy" w:eastAsia="Gilroy" w:hAnsi="Gilroy" w:cs="Gilroy"/>
          <w:highlight w:val="lightGray"/>
        </w:rPr>
        <w:t>Empresa X,</w:t>
      </w:r>
      <w:r>
        <w:rPr>
          <w:rFonts w:ascii="Gilroy" w:eastAsia="Gilroy" w:hAnsi="Gilroy" w:cs="Gilroy"/>
        </w:rPr>
        <w:t xml:space="preserve"> rankeada en el puesto </w:t>
      </w:r>
      <w:r>
        <w:rPr>
          <w:rFonts w:ascii="Gilroy" w:eastAsia="Gilroy" w:hAnsi="Gilroy" w:cs="Gilroy"/>
          <w:highlight w:val="lightGray"/>
        </w:rPr>
        <w:t>[puesto]</w:t>
      </w:r>
      <w:r>
        <w:rPr>
          <w:rFonts w:ascii="Gilroy" w:eastAsia="Gilroy" w:hAnsi="Gilroy" w:cs="Gilroy"/>
        </w:rPr>
        <w:t xml:space="preserve"> del ranking Los Mejores Lugares para Trabajar™ en </w:t>
      </w:r>
      <w:r w:rsidRPr="00730342">
        <w:rPr>
          <w:rFonts w:ascii="Gilroy" w:eastAsia="Gilroy" w:hAnsi="Gilroy" w:cs="Gilroy"/>
        </w:rPr>
        <w:t>Uruguay</w:t>
      </w:r>
      <w:r w:rsidR="00730342" w:rsidRPr="00730342">
        <w:rPr>
          <w:rFonts w:ascii="Gilroy" w:eastAsia="Gilroy" w:hAnsi="Gilroy" w:cs="Gilroy"/>
        </w:rPr>
        <w:t xml:space="preserve">: </w:t>
      </w:r>
      <w:r w:rsidR="00730342" w:rsidRPr="00730342">
        <w:rPr>
          <w:rFonts w:ascii="Gilroy" w:eastAsia="Gilroy" w:hAnsi="Gilroy" w:cs="Gilroy"/>
          <w:b/>
          <w:bCs/>
        </w:rPr>
        <w:t>Cultura para Innovar</w:t>
      </w:r>
      <w:r w:rsidRPr="00730342">
        <w:rPr>
          <w:rFonts w:ascii="Gilroy" w:eastAsia="Gilroy" w:hAnsi="Gilroy" w:cs="Gilroy"/>
          <w:b/>
          <w:bCs/>
        </w:rPr>
        <w:t xml:space="preserve"> 202</w:t>
      </w:r>
      <w:r>
        <w:rPr>
          <w:rFonts w:ascii="Gilroy" w:eastAsia="Gilroy" w:hAnsi="Gilroy" w:cs="Gilroy"/>
          <w:b/>
          <w:bCs/>
        </w:rPr>
        <w:t>5</w:t>
      </w:r>
      <w:r w:rsidRPr="00730342">
        <w:rPr>
          <w:rFonts w:ascii="Gilroy" w:eastAsia="Gilroy" w:hAnsi="Gilroy" w:cs="Gilroy"/>
        </w:rPr>
        <w:t xml:space="preserve"> </w:t>
      </w:r>
      <w:r>
        <w:rPr>
          <w:rFonts w:ascii="Gilroy" w:eastAsia="Gilroy" w:hAnsi="Gilroy" w:cs="Gilroy"/>
        </w:rPr>
        <w:t>por Great Place to Work®.</w:t>
      </w:r>
    </w:p>
    <w:p w14:paraId="00000005" w14:textId="77777777" w:rsidR="001F767D" w:rsidRDefault="001F767D">
      <w:pPr>
        <w:rPr>
          <w:rFonts w:ascii="Gilroy" w:eastAsia="Gilroy" w:hAnsi="Gilroy" w:cs="Gilroy"/>
        </w:rPr>
      </w:pPr>
    </w:p>
    <w:p w14:paraId="00000006" w14:textId="65AE9748" w:rsidR="001F767D" w:rsidRDefault="00525F49">
      <w:pPr>
        <w:rPr>
          <w:rFonts w:ascii="Gilroy" w:eastAsia="Gilroy" w:hAnsi="Gilroy" w:cs="Gilroy"/>
        </w:rPr>
      </w:pPr>
      <w:r>
        <w:rPr>
          <w:rFonts w:ascii="Gilroy" w:eastAsia="Gilroy" w:hAnsi="Gilroy" w:cs="Gilroy"/>
          <w:highlight w:val="lightGray"/>
        </w:rPr>
        <w:t>[Ciudad,]</w:t>
      </w:r>
      <w:r>
        <w:rPr>
          <w:rFonts w:ascii="Gilroy" w:eastAsia="Gilroy" w:hAnsi="Gilroy" w:cs="Gilroy"/>
        </w:rPr>
        <w:t xml:space="preserve"> </w:t>
      </w:r>
      <w:r w:rsidR="00730342">
        <w:rPr>
          <w:rFonts w:ascii="Gilroy" w:eastAsia="Gilroy" w:hAnsi="Gilroy" w:cs="Gilroy"/>
        </w:rPr>
        <w:t>2</w:t>
      </w:r>
      <w:r>
        <w:rPr>
          <w:rFonts w:ascii="Gilroy" w:eastAsia="Gilroy" w:hAnsi="Gilroy" w:cs="Gilroy"/>
        </w:rPr>
        <w:t xml:space="preserve">4 de </w:t>
      </w:r>
      <w:r w:rsidR="00730342">
        <w:rPr>
          <w:rFonts w:ascii="Gilroy" w:eastAsia="Gilroy" w:hAnsi="Gilroy" w:cs="Gilroy"/>
        </w:rPr>
        <w:t>abril</w:t>
      </w:r>
      <w:r>
        <w:rPr>
          <w:rFonts w:ascii="Gilroy" w:eastAsia="Gilroy" w:hAnsi="Gilroy" w:cs="Gilroy"/>
        </w:rPr>
        <w:t xml:space="preserve"> de 202</w:t>
      </w:r>
      <w:r w:rsidR="006F196B">
        <w:rPr>
          <w:rFonts w:ascii="Gilroy" w:eastAsia="Gilroy" w:hAnsi="Gilroy" w:cs="Gilroy"/>
        </w:rPr>
        <w:t>5</w:t>
      </w:r>
      <w:r>
        <w:rPr>
          <w:rFonts w:ascii="Gilroy" w:eastAsia="Gilroy" w:hAnsi="Gilroy" w:cs="Gilroy"/>
        </w:rPr>
        <w:t xml:space="preserve"> – Great Place to Work®, la autoridad mundial en cultura organizacional clasifica a [</w:t>
      </w:r>
      <w:r>
        <w:rPr>
          <w:rFonts w:ascii="Gilroy" w:eastAsia="Gilroy" w:hAnsi="Gilroy" w:cs="Gilroy"/>
          <w:highlight w:val="lightGray"/>
        </w:rPr>
        <w:t>Nombre de la Empresa</w:t>
      </w:r>
      <w:r>
        <w:rPr>
          <w:rFonts w:ascii="Gilroy" w:eastAsia="Gilroy" w:hAnsi="Gilroy" w:cs="Gilroy"/>
        </w:rPr>
        <w:t xml:space="preserve">] número </w:t>
      </w:r>
      <w:r>
        <w:rPr>
          <w:rFonts w:ascii="Gilroy" w:eastAsia="Gilroy" w:hAnsi="Gilroy" w:cs="Gilroy"/>
          <w:highlight w:val="lightGray"/>
        </w:rPr>
        <w:t>[ranking]</w:t>
      </w:r>
      <w:r>
        <w:rPr>
          <w:rFonts w:ascii="Gilroy" w:eastAsia="Gilroy" w:hAnsi="Gilroy" w:cs="Gilroy"/>
        </w:rPr>
        <w:t xml:space="preserve"> en la lista de Los Mejores Lugares para Trabajar™</w:t>
      </w:r>
      <w:r w:rsidR="00730342">
        <w:rPr>
          <w:rFonts w:ascii="Gilroy" w:eastAsia="Gilroy" w:hAnsi="Gilroy" w:cs="Gilroy"/>
        </w:rPr>
        <w:t xml:space="preserve"> Cultura para Innovar</w:t>
      </w:r>
      <w:r>
        <w:rPr>
          <w:rFonts w:ascii="Gilroy" w:eastAsia="Gilroy" w:hAnsi="Gilroy" w:cs="Gilroy"/>
        </w:rPr>
        <w:t xml:space="preserve"> 2025.</w:t>
      </w:r>
    </w:p>
    <w:p w14:paraId="00000007" w14:textId="4D6458AB" w:rsidR="001F767D" w:rsidRDefault="00525F49">
      <w:pPr>
        <w:rPr>
          <w:rFonts w:ascii="Gilroy" w:eastAsia="Gilroy" w:hAnsi="Gilroy" w:cs="Gilroy"/>
        </w:rPr>
      </w:pPr>
      <w:r>
        <w:rPr>
          <w:rFonts w:ascii="Gilroy" w:eastAsia="Gilroy" w:hAnsi="Gilroy" w:cs="Gilroy"/>
        </w:rPr>
        <w:t xml:space="preserve">El ranking de </w:t>
      </w:r>
      <w:r>
        <w:rPr>
          <w:rFonts w:ascii="Gilroy" w:eastAsia="Gilroy" w:hAnsi="Gilroy" w:cs="Gilroy"/>
          <w:b/>
          <w:color w:val="073763"/>
        </w:rPr>
        <w:t xml:space="preserve">Los Mejores Lugares para Trabajar™ en Uruguay 2025 </w:t>
      </w:r>
      <w:r>
        <w:rPr>
          <w:rFonts w:ascii="Gilroy" w:eastAsia="Gilroy" w:hAnsi="Gilroy" w:cs="Gilroy"/>
        </w:rPr>
        <w:t xml:space="preserve">destaca a las principales empresas del país se encuentran en la vanguardia en cuanto a la creación de lugares de trabajo de alta confianza que generan experiencias positivas para todos los colaboradores en la región.  </w:t>
      </w:r>
      <w:r w:rsidRPr="00525F49">
        <w:rPr>
          <w:rFonts w:ascii="Gilroy" w:eastAsia="Gilroy" w:hAnsi="Gilroy" w:cs="Gilroy"/>
        </w:rPr>
        <w:t>Su compromiso con la creatividad y el talento de sus colaboradores no solo impulsa el crecimiento interno, sino que también marca la diferencia en la industria. Gracias por inspirar entornos donde las ideas se transforman en soluciones que generan impacto.</w:t>
      </w:r>
    </w:p>
    <w:p w14:paraId="36BA2C15" w14:textId="77777777" w:rsidR="00730342" w:rsidRDefault="00730342">
      <w:pPr>
        <w:rPr>
          <w:rFonts w:ascii="Gilroy" w:eastAsia="Gilroy" w:hAnsi="Gilroy" w:cs="Gilroy"/>
        </w:rPr>
      </w:pPr>
      <w:r>
        <w:rPr>
          <w:rFonts w:ascii="Gilroy" w:eastAsia="Gilroy" w:hAnsi="Gilroy" w:cs="Gilroy"/>
        </w:rPr>
        <w:t>La lista está conformada por 30 organizaciones distribuidas en 3 categorías</w:t>
      </w:r>
    </w:p>
    <w:p w14:paraId="7523D052" w14:textId="6DACF64B" w:rsidR="00730342" w:rsidRDefault="00730342" w:rsidP="00730342">
      <w:pPr>
        <w:pStyle w:val="Prrafodelista"/>
        <w:numPr>
          <w:ilvl w:val="0"/>
          <w:numId w:val="1"/>
        </w:numPr>
        <w:rPr>
          <w:rFonts w:ascii="Gilroy" w:eastAsia="Gilroy" w:hAnsi="Gilroy" w:cs="Gilroy"/>
        </w:rPr>
      </w:pPr>
      <w:r>
        <w:rPr>
          <w:rFonts w:ascii="Gilroy" w:eastAsia="Gilroy" w:hAnsi="Gilroy" w:cs="Gilroy"/>
        </w:rPr>
        <w:t>M</w:t>
      </w:r>
      <w:r w:rsidRPr="00730342">
        <w:rPr>
          <w:rFonts w:ascii="Gilroy" w:eastAsia="Gilroy" w:hAnsi="Gilroy" w:cs="Gilroy"/>
        </w:rPr>
        <w:t>enos de 50 empleados</w:t>
      </w:r>
      <w:r>
        <w:rPr>
          <w:rFonts w:ascii="Gilroy" w:eastAsia="Gilroy" w:hAnsi="Gilroy" w:cs="Gilroy"/>
        </w:rPr>
        <w:t xml:space="preserve"> (1</w:t>
      </w:r>
      <w:r w:rsidR="00525F49">
        <w:rPr>
          <w:rFonts w:ascii="Gilroy" w:eastAsia="Gilroy" w:hAnsi="Gilroy" w:cs="Gilroy"/>
        </w:rPr>
        <w:t>0</w:t>
      </w:r>
      <w:r>
        <w:rPr>
          <w:rFonts w:ascii="Gilroy" w:eastAsia="Gilroy" w:hAnsi="Gilroy" w:cs="Gilroy"/>
        </w:rPr>
        <w:t xml:space="preserve"> organizaciones reconocidas)</w:t>
      </w:r>
    </w:p>
    <w:p w14:paraId="385CF275" w14:textId="508F4DEB" w:rsidR="00730342" w:rsidRDefault="00525F49" w:rsidP="00730342">
      <w:pPr>
        <w:pStyle w:val="Prrafodelista"/>
        <w:numPr>
          <w:ilvl w:val="0"/>
          <w:numId w:val="1"/>
        </w:numPr>
        <w:rPr>
          <w:rFonts w:ascii="Gilroy" w:eastAsia="Gilroy" w:hAnsi="Gilroy" w:cs="Gilroy"/>
        </w:rPr>
      </w:pPr>
      <w:r w:rsidRPr="00730342">
        <w:rPr>
          <w:rFonts w:ascii="Gilroy" w:eastAsia="Gilroy" w:hAnsi="Gilroy" w:cs="Gilroy"/>
        </w:rPr>
        <w:t xml:space="preserve">51 a 300 empleados </w:t>
      </w:r>
      <w:r w:rsidR="00730342">
        <w:rPr>
          <w:rFonts w:ascii="Gilroy" w:eastAsia="Gilroy" w:hAnsi="Gilroy" w:cs="Gilroy"/>
        </w:rPr>
        <w:t>(10 organizaciones reconocidas)</w:t>
      </w:r>
    </w:p>
    <w:p w14:paraId="00000009" w14:textId="05E8E35B" w:rsidR="001F767D" w:rsidRDefault="00730342" w:rsidP="00730342">
      <w:pPr>
        <w:pStyle w:val="Prrafodelista"/>
        <w:numPr>
          <w:ilvl w:val="0"/>
          <w:numId w:val="1"/>
        </w:numPr>
        <w:rPr>
          <w:rFonts w:ascii="Gilroy" w:eastAsia="Gilroy" w:hAnsi="Gilroy" w:cs="Gilroy"/>
        </w:rPr>
      </w:pPr>
      <w:r>
        <w:rPr>
          <w:rFonts w:ascii="Gilroy" w:eastAsia="Gilroy" w:hAnsi="Gilroy" w:cs="Gilroy"/>
        </w:rPr>
        <w:t>M</w:t>
      </w:r>
      <w:r w:rsidRPr="00730342">
        <w:rPr>
          <w:rFonts w:ascii="Gilroy" w:eastAsia="Gilroy" w:hAnsi="Gilroy" w:cs="Gilroy"/>
        </w:rPr>
        <w:t xml:space="preserve">ás de 301 empleados </w:t>
      </w:r>
      <w:r>
        <w:rPr>
          <w:rFonts w:ascii="Gilroy" w:eastAsia="Gilroy" w:hAnsi="Gilroy" w:cs="Gilroy"/>
        </w:rPr>
        <w:t>(</w:t>
      </w:r>
      <w:r w:rsidR="00525F49">
        <w:rPr>
          <w:rFonts w:ascii="Gilroy" w:eastAsia="Gilroy" w:hAnsi="Gilroy" w:cs="Gilroy"/>
        </w:rPr>
        <w:t>10</w:t>
      </w:r>
      <w:r>
        <w:rPr>
          <w:rFonts w:ascii="Gilroy" w:eastAsia="Gilroy" w:hAnsi="Gilroy" w:cs="Gilroy"/>
        </w:rPr>
        <w:t xml:space="preserve"> organizaciones reconocidas)</w:t>
      </w:r>
    </w:p>
    <w:p w14:paraId="20C28F6C" w14:textId="77777777" w:rsidR="00730342" w:rsidRPr="00730342" w:rsidRDefault="00730342" w:rsidP="00730342">
      <w:pPr>
        <w:pStyle w:val="Prrafodelista"/>
        <w:rPr>
          <w:rFonts w:ascii="Gilroy" w:eastAsia="Gilroy" w:hAnsi="Gilroy" w:cs="Gilroy"/>
        </w:rPr>
      </w:pPr>
    </w:p>
    <w:p w14:paraId="0000000A" w14:textId="77777777" w:rsidR="001F767D" w:rsidRPr="00730342" w:rsidRDefault="00525F49">
      <w:pPr>
        <w:pBdr>
          <w:top w:val="nil"/>
          <w:left w:val="nil"/>
          <w:bottom w:val="nil"/>
          <w:right w:val="nil"/>
          <w:between w:val="nil"/>
        </w:pBdr>
        <w:spacing w:line="240" w:lineRule="auto"/>
        <w:rPr>
          <w:rFonts w:ascii="Gilroy" w:eastAsia="Gilroy" w:hAnsi="Gilroy" w:cs="Gilroy"/>
          <w:color w:val="FF0000"/>
        </w:rPr>
      </w:pPr>
      <w:r w:rsidRPr="00730342">
        <w:rPr>
          <w:rFonts w:ascii="Gilroy" w:eastAsia="Gilroy" w:hAnsi="Gilroy" w:cs="Gilroy"/>
          <w:b/>
          <w:color w:val="FF0000"/>
        </w:rPr>
        <w:t>¿Cómo determinamos desde Great Place to Work las organizaciones que forman parte de esta lista?</w:t>
      </w:r>
      <w:r w:rsidRPr="00730342">
        <w:rPr>
          <w:rFonts w:ascii="Gilroy" w:eastAsia="Gilroy" w:hAnsi="Gilroy" w:cs="Gilroy"/>
          <w:color w:val="FF0000"/>
        </w:rPr>
        <w:t xml:space="preserve"> </w:t>
      </w:r>
    </w:p>
    <w:p w14:paraId="75BB9310" w14:textId="77777777" w:rsidR="00730342" w:rsidRDefault="00730342">
      <w:pPr>
        <w:pBdr>
          <w:top w:val="nil"/>
          <w:left w:val="nil"/>
          <w:bottom w:val="nil"/>
          <w:right w:val="nil"/>
          <w:between w:val="nil"/>
        </w:pBdr>
        <w:spacing w:line="240" w:lineRule="auto"/>
        <w:rPr>
          <w:rFonts w:ascii="Gilroy" w:eastAsia="Gilroy" w:hAnsi="Gilroy" w:cs="Gilroy"/>
        </w:rPr>
      </w:pPr>
      <w:r w:rsidRPr="00730342">
        <w:rPr>
          <w:rFonts w:ascii="Gilroy" w:eastAsia="Gilroy" w:hAnsi="Gilroy" w:cs="Gilroy"/>
        </w:rPr>
        <w:t xml:space="preserve">Analizamos la experiencia de los colaboradores en sus lugares de trabajo y lo hacemos a la luz del tamaño de cada organización, la composición de la fuerza laboral y en este caso en particular ponemos foco en las acciones que hacen énfasis en implantar una cultura innovadora. </w:t>
      </w:r>
    </w:p>
    <w:p w14:paraId="4E32CB41" w14:textId="77777777" w:rsidR="00730342" w:rsidRDefault="00730342">
      <w:pPr>
        <w:pBdr>
          <w:top w:val="nil"/>
          <w:left w:val="nil"/>
          <w:bottom w:val="nil"/>
          <w:right w:val="nil"/>
          <w:between w:val="nil"/>
        </w:pBdr>
        <w:spacing w:line="240" w:lineRule="auto"/>
        <w:rPr>
          <w:rFonts w:ascii="Gilroy" w:eastAsia="Gilroy" w:hAnsi="Gilroy" w:cs="Gilroy"/>
        </w:rPr>
      </w:pPr>
      <w:r w:rsidRPr="00730342">
        <w:rPr>
          <w:rFonts w:ascii="Gilroy" w:eastAsia="Gilroy" w:hAnsi="Gilroy" w:cs="Gilroy"/>
        </w:rPr>
        <w:t xml:space="preserve">Los colaboradores respondieron las 60 preguntas que componen la encuesta y que describen hasta qué punto su organización crea un gran lugar para trabajar para todos. </w:t>
      </w:r>
    </w:p>
    <w:p w14:paraId="2B012956" w14:textId="7204F471" w:rsidR="00730342" w:rsidRDefault="00730342">
      <w:pPr>
        <w:pBdr>
          <w:top w:val="nil"/>
          <w:left w:val="nil"/>
          <w:bottom w:val="nil"/>
          <w:right w:val="nil"/>
          <w:between w:val="nil"/>
        </w:pBdr>
        <w:spacing w:line="240" w:lineRule="auto"/>
        <w:rPr>
          <w:rFonts w:ascii="Gilroy" w:eastAsia="Gilroy" w:hAnsi="Gilroy" w:cs="Gilroy"/>
        </w:rPr>
      </w:pPr>
      <w:r w:rsidRPr="00730342">
        <w:rPr>
          <w:rFonts w:ascii="Gilroy" w:eastAsia="Gilroy" w:hAnsi="Gilroy" w:cs="Gilroy"/>
        </w:rPr>
        <w:t xml:space="preserve">El 70% se basa en el </w:t>
      </w:r>
      <w:proofErr w:type="spellStart"/>
      <w:r w:rsidRPr="00730342">
        <w:rPr>
          <w:rFonts w:ascii="Gilroy" w:eastAsia="Gilroy" w:hAnsi="Gilroy" w:cs="Gilroy"/>
        </w:rPr>
        <w:t>overall</w:t>
      </w:r>
      <w:proofErr w:type="spellEnd"/>
      <w:r w:rsidRPr="00730342">
        <w:rPr>
          <w:rFonts w:ascii="Gilroy" w:eastAsia="Gilroy" w:hAnsi="Gilroy" w:cs="Gilroy"/>
        </w:rPr>
        <w:t xml:space="preserve"> de compañía, lo que los empleados informan sobre sus experiencias de confianza, el logro de su máximo potencial humano, las experiencias diarias de todos los empleados con respecto a los valores de la empresa, la capacidad de las personas para aportar nuevas ideas y la eficacia de sus líderes, para garantizar que tengan una experiencia constante. </w:t>
      </w:r>
    </w:p>
    <w:p w14:paraId="0000000F" w14:textId="0DAC6DE9" w:rsidR="001F767D" w:rsidRDefault="00730342">
      <w:pPr>
        <w:pBdr>
          <w:top w:val="nil"/>
          <w:left w:val="nil"/>
          <w:bottom w:val="nil"/>
          <w:right w:val="nil"/>
          <w:between w:val="nil"/>
        </w:pBdr>
        <w:spacing w:line="240" w:lineRule="auto"/>
        <w:rPr>
          <w:rFonts w:ascii="Gilroy" w:eastAsia="Gilroy" w:hAnsi="Gilroy" w:cs="Gilroy"/>
        </w:rPr>
      </w:pPr>
      <w:r w:rsidRPr="00730342">
        <w:rPr>
          <w:rFonts w:ascii="Gilroy" w:eastAsia="Gilroy" w:hAnsi="Gilroy" w:cs="Gilroy"/>
        </w:rPr>
        <w:lastRenderedPageBreak/>
        <w:t>El 30% restante es el resultado del área de enfoque de innovación y las preguntas asociadas a la creación de una cultura que promueve las oportunidades para innovar en el lugar de trabajo.</w:t>
      </w:r>
    </w:p>
    <w:p w14:paraId="75C9697C" w14:textId="77777777" w:rsidR="00730342" w:rsidRPr="00730342" w:rsidRDefault="00730342" w:rsidP="00730342">
      <w:pPr>
        <w:rPr>
          <w:rFonts w:ascii="Gilroy" w:eastAsia="Gilroy" w:hAnsi="Gilroy" w:cs="Gilroy"/>
        </w:rPr>
      </w:pPr>
    </w:p>
    <w:p w14:paraId="2B922CC6" w14:textId="48335E96" w:rsidR="00730342" w:rsidRPr="00730342" w:rsidRDefault="00730342" w:rsidP="00730342">
      <w:pPr>
        <w:pBdr>
          <w:top w:val="nil"/>
          <w:left w:val="nil"/>
          <w:bottom w:val="nil"/>
          <w:right w:val="nil"/>
          <w:between w:val="nil"/>
        </w:pBdr>
        <w:spacing w:line="240" w:lineRule="auto"/>
        <w:rPr>
          <w:rFonts w:ascii="Gilroy" w:eastAsia="Gilroy" w:hAnsi="Gilroy" w:cs="Gilroy"/>
          <w:b/>
          <w:color w:val="FF0000"/>
        </w:rPr>
      </w:pPr>
      <w:r w:rsidRPr="00730342">
        <w:rPr>
          <w:rFonts w:ascii="Gilroy" w:eastAsia="Gilroy" w:hAnsi="Gilroy" w:cs="Gilroy"/>
          <w:b/>
          <w:color w:val="FF0000"/>
        </w:rPr>
        <w:t>¿Por qué un Ranking de Cultura Innovadora?</w:t>
      </w:r>
    </w:p>
    <w:p w14:paraId="038FBE31" w14:textId="2C3C41DB" w:rsidR="00730342" w:rsidRPr="00730342" w:rsidRDefault="00730342" w:rsidP="00730342">
      <w:pPr>
        <w:rPr>
          <w:rFonts w:ascii="Gilroy" w:eastAsia="Gilroy" w:hAnsi="Gilroy" w:cs="Gilroy"/>
        </w:rPr>
      </w:pPr>
      <w:r w:rsidRPr="00730342">
        <w:rPr>
          <w:rFonts w:ascii="Gilroy" w:eastAsia="Gilroy" w:hAnsi="Gilroy" w:cs="Gilroy"/>
          <w:lang w:val="es-UY"/>
        </w:rPr>
        <w:t xml:space="preserve">Great Place to Work realizó una </w:t>
      </w:r>
      <w:r w:rsidRPr="00730342">
        <w:rPr>
          <w:rFonts w:ascii="Gilroy" w:eastAsia="Gilroy" w:hAnsi="Gilroy" w:cs="Gilroy"/>
        </w:rPr>
        <w:t>investigación en el 2018 a más</w:t>
      </w:r>
      <w:r>
        <w:rPr>
          <w:rFonts w:ascii="Gilroy" w:eastAsia="Gilroy" w:hAnsi="Gilroy" w:cs="Gilroy"/>
        </w:rPr>
        <w:t xml:space="preserve"> </w:t>
      </w:r>
      <w:r w:rsidRPr="00730342">
        <w:rPr>
          <w:rFonts w:ascii="Gilroy" w:eastAsia="Gilroy" w:hAnsi="Gilroy" w:cs="Gilroy"/>
        </w:rPr>
        <w:t>de 800 empresas de diversos</w:t>
      </w:r>
      <w:r>
        <w:rPr>
          <w:rFonts w:ascii="Gilroy" w:eastAsia="Gilroy" w:hAnsi="Gilroy" w:cs="Gilroy"/>
        </w:rPr>
        <w:t xml:space="preserve"> </w:t>
      </w:r>
      <w:r w:rsidRPr="00730342">
        <w:rPr>
          <w:rFonts w:ascii="Gilroy" w:eastAsia="Gilroy" w:hAnsi="Gilroy" w:cs="Gilroy"/>
        </w:rPr>
        <w:t>rubros que emplean a más de</w:t>
      </w:r>
      <w:r>
        <w:rPr>
          <w:rFonts w:ascii="Gilroy" w:eastAsia="Gilroy" w:hAnsi="Gilroy" w:cs="Gilroy"/>
        </w:rPr>
        <w:t xml:space="preserve"> </w:t>
      </w:r>
      <w:r w:rsidRPr="00730342">
        <w:rPr>
          <w:rFonts w:ascii="Gilroy" w:eastAsia="Gilroy" w:hAnsi="Gilroy" w:cs="Gilroy"/>
        </w:rPr>
        <w:t xml:space="preserve">625.000 colaboradores. Los </w:t>
      </w:r>
      <w:r w:rsidR="00AA7F38" w:rsidRPr="00730342">
        <w:rPr>
          <w:rFonts w:ascii="Gilroy" w:eastAsia="Gilroy" w:hAnsi="Gilroy" w:cs="Gilroy"/>
        </w:rPr>
        <w:t xml:space="preserve">resultados </w:t>
      </w:r>
      <w:r w:rsidR="00AA7F38">
        <w:rPr>
          <w:rFonts w:ascii="Gilroy" w:eastAsia="Gilroy" w:hAnsi="Gilroy" w:cs="Gilroy"/>
        </w:rPr>
        <w:t>confirmaron</w:t>
      </w:r>
      <w:r w:rsidRPr="00730342">
        <w:rPr>
          <w:rFonts w:ascii="Gilroy" w:eastAsia="Gilroy" w:hAnsi="Gilroy" w:cs="Gilroy"/>
        </w:rPr>
        <w:t xml:space="preserve"> que la</w:t>
      </w:r>
      <w:r>
        <w:rPr>
          <w:rFonts w:ascii="Gilroy" w:eastAsia="Gilroy" w:hAnsi="Gilroy" w:cs="Gilroy"/>
        </w:rPr>
        <w:t xml:space="preserve"> </w:t>
      </w:r>
      <w:r w:rsidRPr="00730342">
        <w:rPr>
          <w:rFonts w:ascii="Gilroy" w:eastAsia="Gilroy" w:hAnsi="Gilroy" w:cs="Gilroy"/>
        </w:rPr>
        <w:t>innovación para todos provoca</w:t>
      </w:r>
      <w:r>
        <w:rPr>
          <w:rFonts w:ascii="Gilroy" w:eastAsia="Gilroy" w:hAnsi="Gilroy" w:cs="Gilroy"/>
        </w:rPr>
        <w:t xml:space="preserve"> </w:t>
      </w:r>
      <w:r w:rsidRPr="00730342">
        <w:rPr>
          <w:rFonts w:ascii="Gilroy" w:eastAsia="Gilroy" w:hAnsi="Gilroy" w:cs="Gilroy"/>
        </w:rPr>
        <w:t>crecimiento exponencial en los</w:t>
      </w:r>
      <w:r>
        <w:rPr>
          <w:rFonts w:ascii="Gilroy" w:eastAsia="Gilroy" w:hAnsi="Gilroy" w:cs="Gilroy"/>
        </w:rPr>
        <w:t xml:space="preserve"> </w:t>
      </w:r>
      <w:r w:rsidRPr="00730342">
        <w:rPr>
          <w:rFonts w:ascii="Gilroy" w:eastAsia="Gilroy" w:hAnsi="Gilroy" w:cs="Gilroy"/>
        </w:rPr>
        <w:t>negocios, ideas de mayor calidad, mayor velocidad de implementación y una mayor agilidad traducida en un crecimiento de los ingresos de hasta</w:t>
      </w:r>
      <w:r>
        <w:rPr>
          <w:rFonts w:ascii="Gilroy" w:eastAsia="Gilroy" w:hAnsi="Gilroy" w:cs="Gilroy"/>
        </w:rPr>
        <w:t xml:space="preserve"> </w:t>
      </w:r>
      <w:r w:rsidRPr="00730342">
        <w:rPr>
          <w:rFonts w:ascii="Gilroy" w:eastAsia="Gilroy" w:hAnsi="Gilroy" w:cs="Gilroy"/>
        </w:rPr>
        <w:t>5,5 veces mayor que el de sus</w:t>
      </w:r>
      <w:r>
        <w:rPr>
          <w:rFonts w:ascii="Gilroy" w:eastAsia="Gilroy" w:hAnsi="Gilroy" w:cs="Gilroy"/>
        </w:rPr>
        <w:t xml:space="preserve"> </w:t>
      </w:r>
      <w:r w:rsidRPr="00730342">
        <w:rPr>
          <w:rFonts w:ascii="Gilroy" w:eastAsia="Gilroy" w:hAnsi="Gilroy" w:cs="Gilroy"/>
        </w:rPr>
        <w:t>homólogas con un enfoque</w:t>
      </w:r>
      <w:r>
        <w:rPr>
          <w:rFonts w:ascii="Gilroy" w:eastAsia="Gilroy" w:hAnsi="Gilroy" w:cs="Gilroy"/>
        </w:rPr>
        <w:t xml:space="preserve"> </w:t>
      </w:r>
      <w:r w:rsidRPr="00730342">
        <w:rPr>
          <w:rFonts w:ascii="Gilroy" w:eastAsia="Gilroy" w:hAnsi="Gilroy" w:cs="Gilroy"/>
        </w:rPr>
        <w:t>menos inclusivo de la innovación.</w:t>
      </w:r>
    </w:p>
    <w:p w14:paraId="39E5C76E" w14:textId="2D554D00" w:rsidR="00730342" w:rsidRPr="00730342" w:rsidRDefault="00730342" w:rsidP="00730342">
      <w:pPr>
        <w:rPr>
          <w:rFonts w:ascii="Gilroy" w:eastAsia="Gilroy" w:hAnsi="Gilroy" w:cs="Gilroy"/>
        </w:rPr>
      </w:pPr>
      <w:r w:rsidRPr="00730342">
        <w:rPr>
          <w:rFonts w:ascii="Gilroy" w:eastAsia="Gilroy" w:hAnsi="Gilroy" w:cs="Gilroy"/>
        </w:rPr>
        <w:t>De ahí nace la idea de saber</w:t>
      </w:r>
      <w:r>
        <w:rPr>
          <w:rFonts w:ascii="Gilroy" w:eastAsia="Gilroy" w:hAnsi="Gilroy" w:cs="Gilroy"/>
        </w:rPr>
        <w:t xml:space="preserve"> </w:t>
      </w:r>
      <w:r w:rsidRPr="00730342">
        <w:rPr>
          <w:rFonts w:ascii="Gilroy" w:eastAsia="Gilroy" w:hAnsi="Gilroy" w:cs="Gilroy"/>
        </w:rPr>
        <w:t xml:space="preserve">cómo estamos en el país e impulsar a las </w:t>
      </w:r>
      <w:r>
        <w:rPr>
          <w:rFonts w:ascii="Gilroy" w:eastAsia="Gilroy" w:hAnsi="Gilroy" w:cs="Gilroy"/>
        </w:rPr>
        <w:t>o</w:t>
      </w:r>
      <w:r w:rsidRPr="00730342">
        <w:rPr>
          <w:rFonts w:ascii="Gilroy" w:eastAsia="Gilroy" w:hAnsi="Gilroy" w:cs="Gilroy"/>
        </w:rPr>
        <w:t>rganizaciones a</w:t>
      </w:r>
      <w:r>
        <w:rPr>
          <w:rFonts w:ascii="Gilroy" w:eastAsia="Gilroy" w:hAnsi="Gilroy" w:cs="Gilroy"/>
        </w:rPr>
        <w:t xml:space="preserve"> </w:t>
      </w:r>
      <w:r w:rsidRPr="00730342">
        <w:rPr>
          <w:rFonts w:ascii="Gilroy" w:eastAsia="Gilroy" w:hAnsi="Gilroy" w:cs="Gilroy"/>
        </w:rPr>
        <w:t>instaurar este modelo que está</w:t>
      </w:r>
      <w:r>
        <w:rPr>
          <w:rFonts w:ascii="Gilroy" w:eastAsia="Gilroy" w:hAnsi="Gilroy" w:cs="Gilroy"/>
        </w:rPr>
        <w:t xml:space="preserve"> </w:t>
      </w:r>
      <w:r w:rsidRPr="00730342">
        <w:rPr>
          <w:rFonts w:ascii="Gilroy" w:eastAsia="Gilroy" w:hAnsi="Gilroy" w:cs="Gilroy"/>
        </w:rPr>
        <w:t>siendo tan exitoso para algunas empresas en el mundo.</w:t>
      </w:r>
      <w:r>
        <w:rPr>
          <w:rFonts w:ascii="Gilroy" w:eastAsia="Gilroy" w:hAnsi="Gilroy" w:cs="Gilroy"/>
        </w:rPr>
        <w:t xml:space="preserve"> </w:t>
      </w:r>
      <w:r w:rsidRPr="00730342">
        <w:rPr>
          <w:rFonts w:ascii="Gilroy" w:eastAsia="Gilroy" w:hAnsi="Gilroy" w:cs="Gilroy"/>
        </w:rPr>
        <w:t>Los beneficios van más allá de</w:t>
      </w:r>
      <w:r>
        <w:rPr>
          <w:rFonts w:ascii="Gilroy" w:eastAsia="Gilroy" w:hAnsi="Gilroy" w:cs="Gilroy"/>
        </w:rPr>
        <w:t xml:space="preserve"> </w:t>
      </w:r>
      <w:r w:rsidRPr="00730342">
        <w:rPr>
          <w:rFonts w:ascii="Gilroy" w:eastAsia="Gilroy" w:hAnsi="Gilroy" w:cs="Gilroy"/>
        </w:rPr>
        <w:t>los resultados de negocio: que</w:t>
      </w:r>
      <w:r>
        <w:rPr>
          <w:rFonts w:ascii="Gilroy" w:eastAsia="Gilroy" w:hAnsi="Gilroy" w:cs="Gilroy"/>
        </w:rPr>
        <w:t xml:space="preserve"> </w:t>
      </w:r>
      <w:r w:rsidRPr="00730342">
        <w:rPr>
          <w:rFonts w:ascii="Gilroy" w:eastAsia="Gilroy" w:hAnsi="Gilroy" w:cs="Gilroy"/>
        </w:rPr>
        <w:t>todos tengamos la oportunidad de innovar, es mejor para</w:t>
      </w:r>
      <w:r>
        <w:rPr>
          <w:rFonts w:ascii="Gilroy" w:eastAsia="Gilroy" w:hAnsi="Gilroy" w:cs="Gilroy"/>
        </w:rPr>
        <w:t xml:space="preserve"> </w:t>
      </w:r>
      <w:r w:rsidRPr="00730342">
        <w:rPr>
          <w:rFonts w:ascii="Gilroy" w:eastAsia="Gilroy" w:hAnsi="Gilroy" w:cs="Gilroy"/>
        </w:rPr>
        <w:t>las personas y para el mundo.</w:t>
      </w:r>
    </w:p>
    <w:p w14:paraId="00000010" w14:textId="12ADE6AF" w:rsidR="001F767D" w:rsidRDefault="00730342" w:rsidP="00730342">
      <w:pPr>
        <w:rPr>
          <w:rFonts w:ascii="Gilroy" w:eastAsia="Gilroy" w:hAnsi="Gilroy" w:cs="Gilroy"/>
        </w:rPr>
      </w:pPr>
      <w:r w:rsidRPr="00730342">
        <w:rPr>
          <w:rFonts w:ascii="Gilroy" w:eastAsia="Gilroy" w:hAnsi="Gilroy" w:cs="Gilroy"/>
        </w:rPr>
        <w:t>Si logramos destapar la creatividad y la pasión de las personas, lograremos nuevos y</w:t>
      </w:r>
      <w:r>
        <w:rPr>
          <w:rFonts w:ascii="Gilroy" w:eastAsia="Gilroy" w:hAnsi="Gilroy" w:cs="Gilroy"/>
        </w:rPr>
        <w:t xml:space="preserve"> </w:t>
      </w:r>
      <w:r w:rsidRPr="00730342">
        <w:rPr>
          <w:rFonts w:ascii="Gilroy" w:eastAsia="Gilroy" w:hAnsi="Gilroy" w:cs="Gilroy"/>
        </w:rPr>
        <w:t>mejores productos y servicios,</w:t>
      </w:r>
      <w:r>
        <w:rPr>
          <w:rFonts w:ascii="Gilroy" w:eastAsia="Gilroy" w:hAnsi="Gilroy" w:cs="Gilroy"/>
        </w:rPr>
        <w:t xml:space="preserve"> </w:t>
      </w:r>
      <w:r w:rsidRPr="00730342">
        <w:rPr>
          <w:rFonts w:ascii="Gilroy" w:eastAsia="Gilroy" w:hAnsi="Gilroy" w:cs="Gilroy"/>
        </w:rPr>
        <w:t>y ayudaremos a que nuestras</w:t>
      </w:r>
      <w:r>
        <w:rPr>
          <w:rFonts w:ascii="Gilroy" w:eastAsia="Gilroy" w:hAnsi="Gilroy" w:cs="Gilroy"/>
        </w:rPr>
        <w:t xml:space="preserve"> </w:t>
      </w:r>
      <w:r w:rsidRPr="00730342">
        <w:rPr>
          <w:rFonts w:ascii="Gilroy" w:eastAsia="Gilroy" w:hAnsi="Gilroy" w:cs="Gilroy"/>
        </w:rPr>
        <w:t>sociedades avancen.</w:t>
      </w:r>
      <w:r>
        <w:rPr>
          <w:rFonts w:ascii="Gilroy" w:eastAsia="Gilroy" w:hAnsi="Gilroy" w:cs="Gilroy"/>
        </w:rPr>
        <w:t xml:space="preserve"> </w:t>
      </w:r>
      <w:r w:rsidRPr="00730342">
        <w:rPr>
          <w:rFonts w:ascii="Gilroy" w:eastAsia="Gilroy" w:hAnsi="Gilroy" w:cs="Gilroy"/>
        </w:rPr>
        <w:t>Con personas identificando</w:t>
      </w:r>
      <w:r>
        <w:rPr>
          <w:rFonts w:ascii="Gilroy" w:eastAsia="Gilroy" w:hAnsi="Gilroy" w:cs="Gilroy"/>
        </w:rPr>
        <w:t xml:space="preserve"> </w:t>
      </w:r>
      <w:r w:rsidRPr="00730342">
        <w:rPr>
          <w:rFonts w:ascii="Gilroy" w:eastAsia="Gilroy" w:hAnsi="Gilroy" w:cs="Gilroy"/>
        </w:rPr>
        <w:t xml:space="preserve">problemas y proponiendo soluciones en </w:t>
      </w:r>
      <w:r w:rsidR="00AA7F38" w:rsidRPr="00730342">
        <w:rPr>
          <w:rFonts w:ascii="Gilroy" w:eastAsia="Gilroy" w:hAnsi="Gilroy" w:cs="Gilroy"/>
        </w:rPr>
        <w:t xml:space="preserve">más </w:t>
      </w:r>
      <w:r w:rsidR="00AA7F38">
        <w:rPr>
          <w:rFonts w:ascii="Gilroy" w:eastAsia="Gilroy" w:hAnsi="Gilroy" w:cs="Gilroy"/>
        </w:rPr>
        <w:t>organizaciones</w:t>
      </w:r>
      <w:r w:rsidRPr="00730342">
        <w:rPr>
          <w:rFonts w:ascii="Gilroy" w:eastAsia="Gilroy" w:hAnsi="Gilroy" w:cs="Gilroy"/>
        </w:rPr>
        <w:t>, ayudamos a elevar el</w:t>
      </w:r>
      <w:r>
        <w:rPr>
          <w:rFonts w:ascii="Gilroy" w:eastAsia="Gilroy" w:hAnsi="Gilroy" w:cs="Gilroy"/>
        </w:rPr>
        <w:t xml:space="preserve"> </w:t>
      </w:r>
      <w:r w:rsidRPr="00730342">
        <w:rPr>
          <w:rFonts w:ascii="Gilroy" w:eastAsia="Gilroy" w:hAnsi="Gilroy" w:cs="Gilroy"/>
        </w:rPr>
        <w:t>standard y a acelerar el progreso hacia un futuro mejor</w:t>
      </w:r>
    </w:p>
    <w:p w14:paraId="00000011" w14:textId="77777777" w:rsidR="001F767D" w:rsidRDefault="001F767D">
      <w:pPr>
        <w:rPr>
          <w:rFonts w:ascii="Gilroy" w:eastAsia="Gilroy" w:hAnsi="Gilroy" w:cs="Gilroy"/>
        </w:rPr>
      </w:pPr>
    </w:p>
    <w:p w14:paraId="69DA6F4F" w14:textId="73980E38" w:rsidR="00AA7F38" w:rsidRDefault="00AA7F38">
      <w:pPr>
        <w:rPr>
          <w:rFonts w:ascii="Gilroy" w:eastAsia="Gilroy" w:hAnsi="Gilroy" w:cs="Gilroy"/>
        </w:rPr>
      </w:pPr>
      <w:r>
        <w:rPr>
          <w:rFonts w:ascii="Gilroy" w:eastAsia="Gilroy" w:hAnsi="Gilroy" w:cs="Gilroy"/>
        </w:rPr>
        <w:t>DATOS:</w:t>
      </w:r>
    </w:p>
    <w:p w14:paraId="00000012" w14:textId="77777777" w:rsidR="001F767D" w:rsidRDefault="00525F49">
      <w:pPr>
        <w:rPr>
          <w:rFonts w:ascii="Gilroy" w:eastAsia="Gilroy" w:hAnsi="Gilroy" w:cs="Gilroy"/>
        </w:rPr>
      </w:pPr>
      <w:r>
        <w:rPr>
          <w:rFonts w:ascii="Gilroy" w:eastAsia="Gilroy" w:hAnsi="Gilroy" w:cs="Gilroy"/>
        </w:rPr>
        <w:t xml:space="preserve">Agregar </w:t>
      </w:r>
      <w:r>
        <w:rPr>
          <w:rFonts w:ascii="Gilroy" w:eastAsia="Gilroy" w:hAnsi="Gilroy" w:cs="Gilroy"/>
          <w:highlight w:val="lightGray"/>
        </w:rPr>
        <w:t>COMPAÑIA X Estadísticas/Comentarios de los empleados</w:t>
      </w:r>
      <w:r>
        <w:rPr>
          <w:rFonts w:ascii="Gilroy" w:eastAsia="Gilroy" w:hAnsi="Gilroy" w:cs="Gilroy"/>
        </w:rPr>
        <w:t xml:space="preserve"> acerca de por qué la empresa es un Gran Lugar para Trabajar. </w:t>
      </w:r>
    </w:p>
    <w:p w14:paraId="00000013" w14:textId="77777777" w:rsidR="001F767D" w:rsidRDefault="00525F49">
      <w:pPr>
        <w:rPr>
          <w:rFonts w:ascii="Gilroy" w:eastAsia="Gilroy" w:hAnsi="Gilroy" w:cs="Gilroy"/>
        </w:rPr>
      </w:pPr>
      <w:r>
        <w:rPr>
          <w:rFonts w:ascii="Gilroy" w:eastAsia="Gilroy" w:hAnsi="Gilroy" w:cs="Gilroy"/>
        </w:rPr>
        <w:t>Agregar</w:t>
      </w:r>
      <w:r>
        <w:rPr>
          <w:rFonts w:ascii="Gilroy" w:eastAsia="Gilroy" w:hAnsi="Gilroy" w:cs="Gilroy"/>
          <w:highlight w:val="lightGray"/>
        </w:rPr>
        <w:t xml:space="preserve"> COMPAÑIA X Comentario del CEO o líder mundial de RRHH</w:t>
      </w:r>
      <w:r>
        <w:rPr>
          <w:rFonts w:ascii="Gilroy" w:eastAsia="Gilroy" w:hAnsi="Gilroy" w:cs="Gilroy"/>
        </w:rPr>
        <w:t xml:space="preserve"> acerca de por qué la compañía es un Gran Lugar para Trabajar. </w:t>
      </w:r>
    </w:p>
    <w:p w14:paraId="00000014" w14:textId="77777777" w:rsidR="001F767D" w:rsidRDefault="00525F49">
      <w:pPr>
        <w:rPr>
          <w:rFonts w:ascii="Gilroy" w:eastAsia="Gilroy" w:hAnsi="Gilroy" w:cs="Gilroy"/>
          <w:highlight w:val="lightGray"/>
        </w:rPr>
      </w:pPr>
      <w:r>
        <w:rPr>
          <w:rFonts w:ascii="Gilroy" w:eastAsia="Gilroy" w:hAnsi="Gilroy" w:cs="Gilroy"/>
          <w:highlight w:val="lightGray"/>
        </w:rPr>
        <w:t>Agregar información de la empresa:</w:t>
      </w:r>
    </w:p>
    <w:p w14:paraId="00000015" w14:textId="77777777" w:rsidR="001F767D" w:rsidRDefault="00525F49">
      <w:pPr>
        <w:rPr>
          <w:rFonts w:ascii="Gilroy" w:eastAsia="Gilroy" w:hAnsi="Gilroy" w:cs="Gilroy"/>
        </w:rPr>
      </w:pPr>
      <w:r>
        <w:rPr>
          <w:rFonts w:ascii="Gilroy" w:eastAsia="Gilroy" w:hAnsi="Gilroy" w:cs="Gilroy"/>
          <w:highlight w:val="lightGray"/>
        </w:rPr>
        <w:t>Acerca de [Empresa]:</w:t>
      </w:r>
    </w:p>
    <w:p w14:paraId="00000016" w14:textId="77777777" w:rsidR="001F767D" w:rsidRDefault="001F767D">
      <w:pPr>
        <w:rPr>
          <w:rFonts w:ascii="Gilroy" w:eastAsia="Gilroy" w:hAnsi="Gilroy" w:cs="Gilroy"/>
        </w:rPr>
      </w:pPr>
    </w:p>
    <w:p w14:paraId="00000017" w14:textId="77777777" w:rsidR="001F767D" w:rsidRDefault="00525F49">
      <w:pPr>
        <w:rPr>
          <w:rFonts w:ascii="Gilroy" w:eastAsia="Gilroy" w:hAnsi="Gilroy" w:cs="Gilroy"/>
        </w:rPr>
      </w:pPr>
      <w:r>
        <w:rPr>
          <w:rFonts w:ascii="Gilroy" w:eastAsia="Gilroy" w:hAnsi="Gilroy" w:cs="Gilroy"/>
        </w:rPr>
        <w:t>…………………………….</w:t>
      </w:r>
    </w:p>
    <w:p w14:paraId="00000019" w14:textId="77777777" w:rsidR="001F767D" w:rsidRDefault="001F767D">
      <w:pPr>
        <w:rPr>
          <w:rFonts w:ascii="Gilroy" w:eastAsia="Gilroy" w:hAnsi="Gilroy" w:cs="Gilroy"/>
        </w:rPr>
      </w:pPr>
    </w:p>
    <w:p w14:paraId="12C63DA6" w14:textId="77777777" w:rsidR="00AA7F38" w:rsidRDefault="00AA7F38">
      <w:pPr>
        <w:rPr>
          <w:rFonts w:ascii="Gilroy" w:eastAsia="Gilroy" w:hAnsi="Gilroy" w:cs="Gilroy"/>
        </w:rPr>
      </w:pPr>
    </w:p>
    <w:p w14:paraId="270A3990" w14:textId="77777777" w:rsidR="00AA7F38" w:rsidRDefault="00AA7F38">
      <w:pPr>
        <w:rPr>
          <w:rFonts w:ascii="Gilroy" w:eastAsia="Gilroy" w:hAnsi="Gilroy" w:cs="Gilroy"/>
        </w:rPr>
      </w:pPr>
    </w:p>
    <w:p w14:paraId="4B245670" w14:textId="77777777" w:rsidR="00AA7F38" w:rsidRDefault="00AA7F38">
      <w:pPr>
        <w:rPr>
          <w:rFonts w:ascii="Gilroy" w:eastAsia="Gilroy" w:hAnsi="Gilroy" w:cs="Gilroy"/>
        </w:rPr>
      </w:pPr>
    </w:p>
    <w:p w14:paraId="578C1180" w14:textId="77777777" w:rsidR="00AA7F38" w:rsidRDefault="00AA7F38">
      <w:pPr>
        <w:rPr>
          <w:rFonts w:ascii="Gilroy" w:eastAsia="Gilroy" w:hAnsi="Gilroy" w:cs="Gilroy"/>
        </w:rPr>
      </w:pPr>
    </w:p>
    <w:p w14:paraId="0B3C7EBD" w14:textId="77777777" w:rsidR="00AA7F38" w:rsidRDefault="00AA7F38">
      <w:pPr>
        <w:rPr>
          <w:rFonts w:ascii="Gilroy" w:eastAsia="Gilroy" w:hAnsi="Gilroy" w:cs="Gilroy"/>
        </w:rPr>
      </w:pPr>
    </w:p>
    <w:p w14:paraId="0D8D4A73" w14:textId="77777777" w:rsidR="00AA7F38" w:rsidRDefault="00AA7F38">
      <w:pPr>
        <w:rPr>
          <w:rFonts w:ascii="Gilroy" w:eastAsia="Gilroy" w:hAnsi="Gilroy" w:cs="Gilroy"/>
        </w:rPr>
      </w:pPr>
    </w:p>
    <w:p w14:paraId="122C4354" w14:textId="77777777" w:rsidR="00AA7F38" w:rsidRDefault="00AA7F38">
      <w:pPr>
        <w:rPr>
          <w:rFonts w:ascii="Gilroy" w:eastAsia="Gilroy" w:hAnsi="Gilroy" w:cs="Gilroy"/>
        </w:rPr>
      </w:pPr>
    </w:p>
    <w:p w14:paraId="24E89C82" w14:textId="77777777" w:rsidR="00AA7F38" w:rsidRDefault="00AA7F38">
      <w:pPr>
        <w:rPr>
          <w:rFonts w:ascii="Gilroy" w:eastAsia="Gilroy" w:hAnsi="Gilroy" w:cs="Gilroy"/>
        </w:rPr>
      </w:pPr>
    </w:p>
    <w:p w14:paraId="5832C946" w14:textId="77777777" w:rsidR="00AA7F38" w:rsidRDefault="00AA7F38">
      <w:pPr>
        <w:rPr>
          <w:rFonts w:ascii="Gilroy" w:eastAsia="Gilroy" w:hAnsi="Gilroy" w:cs="Gilroy"/>
        </w:rPr>
      </w:pPr>
    </w:p>
    <w:p w14:paraId="0000001A" w14:textId="77777777" w:rsidR="001F767D" w:rsidRDefault="001F767D">
      <w:pPr>
        <w:rPr>
          <w:rFonts w:ascii="Gilroy" w:eastAsia="Gilroy" w:hAnsi="Gilroy" w:cs="Gilroy"/>
        </w:rPr>
      </w:pPr>
    </w:p>
    <w:p w14:paraId="0000001B" w14:textId="77777777" w:rsidR="001F767D" w:rsidRDefault="00525F49">
      <w:pPr>
        <w:rPr>
          <w:rFonts w:ascii="Gilroy" w:eastAsia="Gilroy" w:hAnsi="Gilroy" w:cs="Gilroy"/>
        </w:rPr>
      </w:pPr>
      <w:r>
        <w:rPr>
          <w:rFonts w:ascii="Gilroy" w:eastAsia="Gilroy" w:hAnsi="Gilroy" w:cs="Gilroy"/>
          <w:highlight w:val="yellow"/>
        </w:rPr>
        <w:t>Acerca de Great Place to Work®:</w:t>
      </w:r>
      <w:r>
        <w:rPr>
          <w:rFonts w:ascii="Gilroy" w:eastAsia="Gilroy" w:hAnsi="Gilroy" w:cs="Gilroy"/>
        </w:rPr>
        <w:t xml:space="preserve"> </w:t>
      </w:r>
    </w:p>
    <w:p w14:paraId="0000001C" w14:textId="77777777" w:rsidR="001F767D" w:rsidRDefault="00525F49">
      <w:pPr>
        <w:rPr>
          <w:rFonts w:ascii="Gilroy" w:eastAsia="Gilroy" w:hAnsi="Gilroy" w:cs="Gilroy"/>
        </w:rPr>
      </w:pPr>
      <w:r>
        <w:rPr>
          <w:rFonts w:ascii="Gilroy" w:eastAsia="Gilroy" w:hAnsi="Gilroy" w:cs="Gilroy"/>
        </w:rPr>
        <w:t xml:space="preserve">Great Place to Work® es la autoridad mundial en cultura laboral. Desde hace más de 30 años ayudamos a las organizaciones a cuantificar su cultura y producir mejores resultados comerciales creando una experiencia laboral de alta confianza para todos los empleados. </w:t>
      </w:r>
    </w:p>
    <w:p w14:paraId="0000001D" w14:textId="77777777" w:rsidR="001F767D" w:rsidRDefault="00525F49">
      <w:pPr>
        <w:rPr>
          <w:rFonts w:ascii="Gilroy" w:eastAsia="Gilroy" w:hAnsi="Gilroy" w:cs="Gilroy"/>
        </w:rPr>
      </w:pPr>
      <w:r>
        <w:rPr>
          <w:rFonts w:ascii="Gilroy" w:eastAsia="Gilroy" w:hAnsi="Gilroy" w:cs="Gilroy"/>
        </w:rPr>
        <w:t>Emprising™, nuestra plataforma de gestión de la cultura empodera a los líderes con encuestas, informes en tiempo real y conocimientos que necesitan para tomar decisiones basadas en datos.</w:t>
      </w:r>
    </w:p>
    <w:p w14:paraId="0000001E" w14:textId="77777777" w:rsidR="001F767D" w:rsidRDefault="00525F49">
      <w:pPr>
        <w:pBdr>
          <w:top w:val="nil"/>
          <w:left w:val="nil"/>
          <w:bottom w:val="nil"/>
          <w:right w:val="nil"/>
          <w:between w:val="nil"/>
        </w:pBdr>
        <w:spacing w:line="240" w:lineRule="auto"/>
        <w:rPr>
          <w:rFonts w:ascii="Gilroy" w:eastAsia="Gilroy" w:hAnsi="Gilroy" w:cs="Gilroy"/>
          <w:color w:val="000000"/>
        </w:rPr>
      </w:pPr>
      <w:r>
        <w:rPr>
          <w:rFonts w:ascii="Gilroy" w:eastAsia="Gilroy" w:hAnsi="Gilroy" w:cs="Gilroy"/>
          <w:color w:val="000000"/>
        </w:rPr>
        <w:t>La metodología implementada en Los Mejores Lugares para Trabajar™ es única y ha sido probada por más de veinte años consecutivos de aplicación en más de 97 países. La consistencia y credibilidad lo confirman año a año las más de 10.000 organizaciones que participan y más de 10 millones de personas que han contestado nuestra encuesta.</w:t>
      </w:r>
    </w:p>
    <w:p w14:paraId="0000001F" w14:textId="77777777" w:rsidR="001F767D" w:rsidRDefault="00525F49">
      <w:pPr>
        <w:pBdr>
          <w:top w:val="nil"/>
          <w:left w:val="nil"/>
          <w:bottom w:val="nil"/>
          <w:right w:val="nil"/>
          <w:between w:val="nil"/>
        </w:pBdr>
        <w:spacing w:line="240" w:lineRule="auto"/>
        <w:rPr>
          <w:rFonts w:ascii="Gilroy" w:eastAsia="Gilroy" w:hAnsi="Gilroy" w:cs="Gilroy"/>
          <w:color w:val="000000"/>
        </w:rPr>
      </w:pPr>
      <w:r>
        <w:rPr>
          <w:rFonts w:ascii="Gilroy" w:eastAsia="Gilroy" w:hAnsi="Gilroy" w:cs="Gilroy"/>
          <w:color w:val="000000"/>
        </w:rPr>
        <w:t>Alentamos a más empresas a seguir transformándose y a desafiarse a construir grandes lugares para trabajar generando relaciones de confianza. Esa es la clave del crecimiento sustentable para sus negocios, la comunidad y el mundo.</w:t>
      </w:r>
    </w:p>
    <w:p w14:paraId="00000020" w14:textId="77777777" w:rsidR="001F767D" w:rsidRDefault="00525F49">
      <w:pPr>
        <w:rPr>
          <w:rFonts w:ascii="Gilroy" w:eastAsia="Gilroy" w:hAnsi="Gilroy" w:cs="Gilroy"/>
        </w:rPr>
      </w:pPr>
      <w:r>
        <w:rPr>
          <w:rFonts w:ascii="Gilroy" w:eastAsia="Gilroy" w:hAnsi="Gilroy" w:cs="Gilroy"/>
        </w:rPr>
        <w:t xml:space="preserve">    </w:t>
      </w:r>
    </w:p>
    <w:sectPr w:rsidR="001F767D">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Gilroy Bold">
    <w:panose1 w:val="00000800000000000000"/>
    <w:charset w:val="00"/>
    <w:family w:val="modern"/>
    <w:notTrueType/>
    <w:pitch w:val="variable"/>
    <w:sig w:usb0="00000207" w:usb1="00000000" w:usb2="00000000" w:usb3="00000000" w:csb0="00000097" w:csb1="00000000"/>
  </w:font>
  <w:font w:name="Gilroy">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45BD"/>
    <w:multiLevelType w:val="hybridMultilevel"/>
    <w:tmpl w:val="3BFEEE6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8442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67D"/>
    <w:rsid w:val="001F767D"/>
    <w:rsid w:val="00525F49"/>
    <w:rsid w:val="006F196B"/>
    <w:rsid w:val="00730342"/>
    <w:rsid w:val="008D70A9"/>
    <w:rsid w:val="00AA7F38"/>
    <w:rsid w:val="00CD195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3123"/>
  <w15:docId w15:val="{5A92FDAC-7538-4476-BF54-0FD934E5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419"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D0774"/>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Textoennegrita">
    <w:name w:val="Strong"/>
    <w:basedOn w:val="Fuentedeprrafopredeter"/>
    <w:uiPriority w:val="22"/>
    <w:qFormat/>
    <w:rsid w:val="003C2DD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730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iTV7HmE5Bj6DVHEjZIJ7Sy04IQ==">CgMxLjA4AHIhMXMzb0JIUmgtUzFQcGZaSVhtWWpoMjEydms3dXNTSy1p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Noel Sanguinetti</dc:creator>
  <cp:lastModifiedBy>María Noel Sanguinetti</cp:lastModifiedBy>
  <cp:revision>2</cp:revision>
  <dcterms:created xsi:type="dcterms:W3CDTF">2025-04-03T18:59:00Z</dcterms:created>
  <dcterms:modified xsi:type="dcterms:W3CDTF">2025-04-03T18:59:00Z</dcterms:modified>
</cp:coreProperties>
</file>